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CD" w:rsidRPr="005B35CD" w:rsidRDefault="005B35CD" w:rsidP="005B35C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1F1F1F"/>
          <w:sz w:val="30"/>
          <w:szCs w:val="30"/>
          <w:lang w:eastAsia="ru-RU"/>
        </w:rPr>
      </w:pPr>
      <w:r w:rsidRPr="005B35CD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>Тур по Европе с отдыхом на море в Испании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Тур по Европе с отдыхом в Испании: </w:t>
      </w:r>
      <w:proofErr w:type="gram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Берлин - Париж - отдых в Испании (7 ночей) - Ницца - Монако* - Венеция </w:t>
      </w:r>
      <w:r>
        <w:rPr>
          <w:rFonts w:ascii="Arial" w:eastAsia="Times New Roman" w:hAnsi="Arial" w:cs="Arial"/>
          <w:color w:val="1F1F1F"/>
          <w:sz w:val="21"/>
          <w:szCs w:val="21"/>
          <w:lang w:eastAsia="ru-RU"/>
        </w:rPr>
        <w:t>–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Вена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5245"/>
      </w:tblGrid>
      <w:tr w:rsidR="005B35CD" w:rsidTr="005B35CD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CD" w:rsidRDefault="005B35CD">
            <w:pPr>
              <w:pStyle w:val="5"/>
              <w:spacing w:before="150" w:after="150"/>
              <w:jc w:val="center"/>
              <w:rPr>
                <w:rFonts w:ascii="inherit" w:hAnsi="inherit" w:cs="Arial"/>
                <w:color w:val="1F1F1F"/>
                <w:sz w:val="18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1F1F1F"/>
                <w:sz w:val="18"/>
                <w:szCs w:val="18"/>
              </w:rPr>
              <w:t>05.08 - 18.08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5CD" w:rsidRPr="005B35CD" w:rsidRDefault="005B35CD" w:rsidP="006F2998">
            <w:pPr>
              <w:jc w:val="center"/>
              <w:rPr>
                <w:rFonts w:ascii="Arial" w:hAnsi="Arial" w:cs="Arial"/>
                <w:color w:val="1F1F1F"/>
                <w:sz w:val="21"/>
                <w:szCs w:val="21"/>
              </w:rPr>
            </w:pPr>
            <w:r w:rsidRPr="006F2998">
              <w:rPr>
                <w:rFonts w:ascii="Arial" w:hAnsi="Arial" w:cs="Arial"/>
                <w:color w:val="1F1F1F"/>
                <w:sz w:val="21"/>
                <w:szCs w:val="21"/>
              </w:rPr>
              <w:t xml:space="preserve">595 </w:t>
            </w:r>
            <w:r>
              <w:rPr>
                <w:rFonts w:ascii="Arial" w:hAnsi="Arial" w:cs="Arial"/>
                <w:color w:val="1F1F1F"/>
                <w:sz w:val="21"/>
                <w:szCs w:val="21"/>
              </w:rPr>
              <w:t xml:space="preserve">евро + </w:t>
            </w:r>
            <w:bookmarkStart w:id="0" w:name="_GoBack"/>
            <w:bookmarkEnd w:id="0"/>
            <w:r>
              <w:rPr>
                <w:rFonts w:ascii="Arial" w:hAnsi="Arial" w:cs="Arial"/>
                <w:color w:val="1F1F1F"/>
                <w:sz w:val="21"/>
                <w:szCs w:val="21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1F1F1F"/>
                <w:sz w:val="21"/>
                <w:szCs w:val="21"/>
              </w:rPr>
              <w:t>руб</w:t>
            </w:r>
            <w:proofErr w:type="spellEnd"/>
            <w:r w:rsidR="006F2998">
              <w:rPr>
                <w:rFonts w:ascii="Arial" w:hAnsi="Arial" w:cs="Arial"/>
                <w:color w:val="1F1F1F"/>
                <w:sz w:val="21"/>
                <w:szCs w:val="21"/>
              </w:rPr>
              <w:t xml:space="preserve"> тур</w:t>
            </w:r>
            <w:proofErr w:type="gramStart"/>
            <w:r w:rsidR="006F2998">
              <w:rPr>
                <w:rFonts w:ascii="Arial" w:hAnsi="Arial" w:cs="Arial"/>
                <w:color w:val="1F1F1F"/>
                <w:sz w:val="21"/>
                <w:szCs w:val="21"/>
              </w:rPr>
              <w:t>.</w:t>
            </w:r>
            <w:proofErr w:type="gramEnd"/>
            <w:r w:rsidR="006F2998">
              <w:rPr>
                <w:rFonts w:ascii="Arial" w:hAnsi="Arial" w:cs="Arial"/>
                <w:color w:val="1F1F1F"/>
                <w:sz w:val="21"/>
                <w:szCs w:val="21"/>
              </w:rPr>
              <w:t xml:space="preserve"> </w:t>
            </w:r>
            <w:proofErr w:type="gramStart"/>
            <w:r w:rsidR="006F2998">
              <w:rPr>
                <w:rFonts w:ascii="Arial" w:hAnsi="Arial" w:cs="Arial"/>
                <w:color w:val="1F1F1F"/>
                <w:sz w:val="21"/>
                <w:szCs w:val="21"/>
              </w:rPr>
              <w:t>у</w:t>
            </w:r>
            <w:proofErr w:type="gramEnd"/>
            <w:r w:rsidR="006F2998">
              <w:rPr>
                <w:rFonts w:ascii="Arial" w:hAnsi="Arial" w:cs="Arial"/>
                <w:color w:val="1F1F1F"/>
                <w:sz w:val="21"/>
                <w:szCs w:val="21"/>
              </w:rPr>
              <w:t>слуга</w:t>
            </w:r>
          </w:p>
        </w:tc>
      </w:tr>
    </w:tbl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Испания — неподражаема и невероятна. После отдыха здесь хочется записаться на курсы испанского языка, начать танцевать фламенко под звуки испанской гитары и готовить </w:t>
      </w:r>
      <w:proofErr w:type="gram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фирменную</w:t>
      </w:r>
      <w:proofErr w:type="gram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паэлью. </w:t>
      </w:r>
      <w:r w:rsidRPr="005B35CD">
        <w:rPr>
          <w:rFonts w:ascii="Arial" w:eastAsia="Times New Roman" w:hAnsi="Arial" w:cs="Arial"/>
          <w:b/>
          <w:bCs/>
          <w:i/>
          <w:iCs/>
          <w:color w:val="1F1F1F"/>
          <w:sz w:val="21"/>
          <w:szCs w:val="21"/>
          <w:lang w:eastAsia="ru-RU"/>
        </w:rPr>
        <w:t>Мы откроем для вас Испанию во всех своих красотах и ярких красках!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Мы предоставляем рассрочку на тур в Испанию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до 12 месяцев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 от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Беларусбанка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- подробная информация о рассрочке у специалистов!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bookmarkStart w:id="1" w:name="nn_tabs-scrollto_1"/>
      <w:bookmarkEnd w:id="1"/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Отправление из Минска. Транзит по территории РБ, РП (~1000 км). Ночлег в транзитном отеле.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2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Отправление в Берлин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(~ 150 км). По прибытии – ознакомление с городом: </w:t>
      </w: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Рейхстаг, Бранденбургские ворота, </w:t>
      </w:r>
      <w:proofErr w:type="spell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Александерплац</w:t>
      </w:r>
      <w:proofErr w:type="spell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, Берлинский собор, музейный остров, улица Унтер </w:t>
      </w:r>
      <w:proofErr w:type="spell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ден</w:t>
      </w:r>
      <w:proofErr w:type="spell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</w:t>
      </w:r>
      <w:proofErr w:type="spell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Линден</w:t>
      </w:r>
      <w:proofErr w:type="spell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...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Свободное время.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Переезд на ночлег в транзитном отеле (~ 840 км).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3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Отправление в Париж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(~220 км).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По прибытии - экскурсия по Парижу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(~2 часа): </w:t>
      </w: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Опера, </w:t>
      </w:r>
      <w:proofErr w:type="spell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Вандомская</w:t>
      </w:r>
      <w:proofErr w:type="spell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площадь, площадь Согласия, Елисейские поля, Триумфальная арка, собор Парижской Богоматери, Латинский квартал…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Свободное время.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По желанию - посещение парфюмерного магазина.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 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По желанию предлагаем дополнительно посетить:</w:t>
      </w:r>
    </w:p>
    <w:p w:rsidR="005B35CD" w:rsidRPr="005B35CD" w:rsidRDefault="005B35CD" w:rsidP="005B3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мини-круиз по реке Сена*</w:t>
      </w:r>
    </w:p>
    <w:p w:rsidR="005B35CD" w:rsidRPr="005B35CD" w:rsidRDefault="005B35CD" w:rsidP="005B3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подъем на Эйфелеву башню*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Отправление в Испанию (~ 1050 км). Ночной переезд.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4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Прибытие на побережье на отдых. Размещение в отеле, ужин за дополнительную плату, (питание на курорте - завтраки).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5-10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Отдых на побережье Испании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Ллорет-де-Мар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(питание - завтрак). </w:t>
      </w:r>
      <w:proofErr w:type="spellStart"/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Ллорет-де-Мар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 является самым большим и наиболее популярным курортным городом на испанском побережье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Коста-Брава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. Отдых в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Ллорет-де-Мар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придется по душе тем, кто ценит завораживающую красоту старины. Также в распоряжении туристов – многочисленные увеселительные заведения и торговые центры. Пляжи в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Ллоре-де-Мар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тянутся через весь город, соседствуют с живописным скалистым побережьем, которое покрывает сосновый бор.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11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lastRenderedPageBreak/>
        <w:t>Завтрак. Выселение из отеля.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Отправление в Ниццу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(605 км). Прибытие в Ниццу около 16.00.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Осмотр города: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</w:t>
      </w: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знаменитые набережные, музеи, дворцы, отели и казино и многое другое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 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Все желающие могу посетить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дополнительную экскурсию в Монако*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 Вас ждет пешеходная прогулка по княжеству: музей океанографии, Княжеский дворец, Казино.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Свободное время в городе. Отправление на ночлег в транзитном отеле Италии.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12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Завтрак.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Прибытие в Венецию. Пешеходная экскурсия по городу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(~1,5 часа):</w:t>
      </w: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 площадь</w:t>
      </w:r>
      <w:proofErr w:type="gramStart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С</w:t>
      </w:r>
      <w:proofErr w:type="gramEnd"/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в. Марка, дворец Дожей, мост Риальто, Большой канал, мост Вздохов, церковь Св. Георгия…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  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Свободное время. Переезд на ночлег в транзитном отеле.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13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Отправление в Вену (~320 км). По прибытии – пешеходная экскурсия по городу (~1,5 часа): Ратуша, </w:t>
      </w:r>
      <w:proofErr w:type="spell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Рингштрассе</w:t>
      </w:r>
      <w:proofErr w:type="spell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, Парламент, собор св. Стефана, Опера... Свободное время.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Ночной переезд в Минск.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14 день</w:t>
      </w:r>
    </w:p>
    <w:p w:rsidR="005B35CD" w:rsidRPr="005B35CD" w:rsidRDefault="005B35CD" w:rsidP="005B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Прибытие в Минск</w:t>
      </w:r>
    </w:p>
    <w:p w:rsidR="005B35CD" w:rsidRPr="005B35CD" w:rsidRDefault="005B35CD" w:rsidP="005B3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 городах и в отелях в связи с задержками на границе, тяжелой транспортной ситуацией на дорогах и т. п. Указанные в программе расстояния являются приблизительными. Прибытие в отели по программе в отдельных случаях возможно после 24.00.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</w:t>
      </w:r>
    </w:p>
    <w:p w:rsidR="005B35CD" w:rsidRPr="005B35CD" w:rsidRDefault="005B35CD"/>
    <w:p w:rsidR="005B35CD" w:rsidRPr="005B35CD" w:rsidRDefault="006C0E70" w:rsidP="005B35CD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hyperlink r:id="rId5" w:anchor="в-стоимость-тура-включено" w:history="1">
        <w:r w:rsidR="005B35CD" w:rsidRPr="005B35CD">
          <w:rPr>
            <w:rFonts w:ascii="Arial" w:eastAsia="Times New Roman" w:hAnsi="Arial" w:cs="Arial"/>
            <w:color w:val="0088CC"/>
            <w:sz w:val="21"/>
            <w:szCs w:val="21"/>
            <w:u w:val="single"/>
            <w:shd w:val="clear" w:color="auto" w:fill="F8F8F8"/>
            <w:lang w:eastAsia="ru-RU"/>
          </w:rPr>
          <w:t>В стоимость тура включено</w:t>
        </w:r>
      </w:hyperlink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проезд в комфортабельном автобусе;</w:t>
      </w:r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размещение в 2-3 местных номерах с удобствами;</w:t>
      </w:r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русскоговорящий сопровождающий;</w:t>
      </w:r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4 ночи проживание </w:t>
      </w:r>
      <w:proofErr w:type="gram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</w:t>
      </w:r>
      <w:proofErr w:type="gram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транзитных</w:t>
      </w:r>
      <w:proofErr w:type="gram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отелей с питанием завтраки,</w:t>
      </w:r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7 ночей на отдыхе в отеле 3-4* выбранной категории, с питанием завтрак,</w:t>
      </w:r>
    </w:p>
    <w:p w:rsidR="005B35CD" w:rsidRPr="005B35CD" w:rsidRDefault="005B35CD" w:rsidP="005B35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экскурсионное обслуживание согласно программе – Берлин, Париж, Ницца, Венеция, Вена</w:t>
      </w:r>
    </w:p>
    <w:p w:rsidR="005B35CD" w:rsidRPr="005B35CD" w:rsidRDefault="006C0E70" w:rsidP="005B35CD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hyperlink r:id="rId6" w:anchor="дополнительно-оплачивается" w:history="1">
        <w:r w:rsidR="005B35CD" w:rsidRPr="005B35CD">
          <w:rPr>
            <w:rFonts w:ascii="Arial" w:eastAsia="Times New Roman" w:hAnsi="Arial" w:cs="Arial"/>
            <w:color w:val="0088CC"/>
            <w:sz w:val="21"/>
            <w:szCs w:val="21"/>
            <w:u w:val="single"/>
            <w:shd w:val="clear" w:color="auto" w:fill="F8F8F8"/>
            <w:lang w:eastAsia="ru-RU"/>
          </w:rPr>
          <w:t>Дополнительно оплачивается</w:t>
        </w:r>
      </w:hyperlink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Туристическая услуга 50 бел</w:t>
      </w:r>
      <w:proofErr w:type="gram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ублей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консульский сбор;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медицинское страхование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входные билеты в музеи (7-15 €)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Ужины на курорте по желанию (45 евро за 7 ужинов)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катер в Венеции – 15 евро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туристический налог на проживание оплачивается дополнительно от 1 евро/чел в сутки проживания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Доплата за ужины и обеды на курорте по желанию (75 евро/чел)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Доплата за питание «все включено» на курорте (135 евро/чел)</w:t>
      </w:r>
    </w:p>
    <w:p w:rsidR="005B35CD" w:rsidRPr="005B35CD" w:rsidRDefault="005B35CD" w:rsidP="005B35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Доплата за одноместное размещение по маршруту: </w:t>
      </w:r>
      <w:r w:rsidRPr="005B35CD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Система Фортуна 3* - </w:t>
      </w:r>
      <w:r w:rsidRPr="005B35CD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190 евро/чел</w:t>
      </w:r>
    </w:p>
    <w:p w:rsidR="005B35CD" w:rsidRPr="005B35CD" w:rsidRDefault="005B35CD"/>
    <w:sectPr w:rsidR="005B35CD" w:rsidRPr="005B35CD" w:rsidSect="006C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ED3"/>
    <w:multiLevelType w:val="multilevel"/>
    <w:tmpl w:val="805CD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E23BC2"/>
    <w:multiLevelType w:val="multilevel"/>
    <w:tmpl w:val="90D27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4975BEF"/>
    <w:multiLevelType w:val="multilevel"/>
    <w:tmpl w:val="635C3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C562448"/>
    <w:multiLevelType w:val="multilevel"/>
    <w:tmpl w:val="43160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2925146"/>
    <w:multiLevelType w:val="multilevel"/>
    <w:tmpl w:val="74069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5F36C7D"/>
    <w:multiLevelType w:val="multilevel"/>
    <w:tmpl w:val="B26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46F93"/>
    <w:multiLevelType w:val="multilevel"/>
    <w:tmpl w:val="33A6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77A0E"/>
    <w:multiLevelType w:val="multilevel"/>
    <w:tmpl w:val="98F0D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CD"/>
    <w:rsid w:val="005B35CD"/>
    <w:rsid w:val="006C0E70"/>
    <w:rsid w:val="006F2998"/>
    <w:rsid w:val="00911DFD"/>
    <w:rsid w:val="00C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0"/>
  </w:style>
  <w:style w:type="paragraph" w:styleId="2">
    <w:name w:val="heading 2"/>
    <w:basedOn w:val="a"/>
    <w:link w:val="20"/>
    <w:uiPriority w:val="9"/>
    <w:qFormat/>
    <w:rsid w:val="005B3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3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5CD"/>
    <w:rPr>
      <w:b/>
      <w:bCs/>
    </w:rPr>
  </w:style>
  <w:style w:type="character" w:styleId="a6">
    <w:name w:val="Emphasis"/>
    <w:basedOn w:val="a0"/>
    <w:uiPriority w:val="20"/>
    <w:qFormat/>
    <w:rsid w:val="005B35CD"/>
    <w:rPr>
      <w:i/>
      <w:iCs/>
    </w:rPr>
  </w:style>
  <w:style w:type="character" w:customStyle="1" w:styleId="nntabs-toggle-inner">
    <w:name w:val="nn_tabs-toggle-inner"/>
    <w:basedOn w:val="a0"/>
    <w:rsid w:val="005B35CD"/>
  </w:style>
  <w:style w:type="paragraph" w:styleId="a7">
    <w:name w:val="Balloon Text"/>
    <w:basedOn w:val="a"/>
    <w:link w:val="a8"/>
    <w:uiPriority w:val="99"/>
    <w:semiHidden/>
    <w:unhideWhenUsed/>
    <w:rsid w:val="005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5C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B3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nsliders-toggle-inner">
    <w:name w:val="nn_sliders-toggle-inner"/>
    <w:basedOn w:val="a0"/>
    <w:rsid w:val="005B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3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5CD"/>
    <w:rPr>
      <w:b/>
      <w:bCs/>
    </w:rPr>
  </w:style>
  <w:style w:type="character" w:styleId="a6">
    <w:name w:val="Emphasis"/>
    <w:basedOn w:val="a0"/>
    <w:uiPriority w:val="20"/>
    <w:qFormat/>
    <w:rsid w:val="005B35CD"/>
    <w:rPr>
      <w:i/>
      <w:iCs/>
    </w:rPr>
  </w:style>
  <w:style w:type="character" w:customStyle="1" w:styleId="nntabs-toggle-inner">
    <w:name w:val="nn_tabs-toggle-inner"/>
    <w:basedOn w:val="a0"/>
    <w:rsid w:val="005B35CD"/>
  </w:style>
  <w:style w:type="paragraph" w:styleId="a7">
    <w:name w:val="Balloon Text"/>
    <w:basedOn w:val="a"/>
    <w:link w:val="a8"/>
    <w:uiPriority w:val="99"/>
    <w:semiHidden/>
    <w:unhideWhenUsed/>
    <w:rsid w:val="005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5C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B3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nsliders-toggle-inner">
    <w:name w:val="nn_sliders-toggle-inner"/>
    <w:basedOn w:val="a0"/>
    <w:rsid w:val="005B3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381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446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4305">
              <w:marLeft w:val="0"/>
              <w:marRight w:val="0"/>
              <w:marTop w:val="0"/>
              <w:marBottom w:val="0"/>
              <w:divBdr>
                <w:top w:val="single" w:sz="6" w:space="11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20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-travel.by/15-sightseeing-tours/6176-tour-po-evrope-s-otduhom-v-ispanii-2018.html" TargetMode="External"/><Relationship Id="rId5" Type="http://schemas.openxmlformats.org/officeDocument/2006/relationships/hyperlink" Target="http://www.global-travel.by/15-sightseeing-tours/6176-tour-po-evrope-s-otduhom-v-ispanii-2018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Погоцкий</cp:lastModifiedBy>
  <cp:revision>2</cp:revision>
  <dcterms:created xsi:type="dcterms:W3CDTF">2018-05-03T12:40:00Z</dcterms:created>
  <dcterms:modified xsi:type="dcterms:W3CDTF">2018-05-10T09:17:00Z</dcterms:modified>
</cp:coreProperties>
</file>